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E" w:rsidRDefault="00C0447E" w:rsidP="00B72AF5">
      <w:pPr>
        <w:widowControl/>
        <w:spacing w:before="100" w:beforeAutospacing="1" w:after="100" w:afterAutospacing="1"/>
        <w:jc w:val="left"/>
      </w:pPr>
      <w:r>
        <w:t>Nylon</w:t>
      </w:r>
      <w:r>
        <w:rPr>
          <w:rFonts w:hint="eastAsia"/>
        </w:rPr>
        <w:t xml:space="preserve"> </w:t>
      </w:r>
    </w:p>
    <w:p w:rsidR="00C0447E" w:rsidRDefault="00C0447E" w:rsidP="00B72AF5">
      <w:pPr>
        <w:widowControl/>
        <w:spacing w:before="100" w:beforeAutospacing="1" w:after="100" w:afterAutospacing="1"/>
        <w:jc w:val="left"/>
      </w:pPr>
    </w:p>
    <w:p w:rsidR="00C0447E" w:rsidRPr="00C0447E" w:rsidRDefault="00C0447E" w:rsidP="00C0447E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E6E6E"/>
          <w:kern w:val="0"/>
          <w:sz w:val="24"/>
          <w:szCs w:val="24"/>
        </w:rPr>
      </w:pPr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 xml:space="preserve">DuPont™ </w:t>
      </w:r>
      <w:proofErr w:type="spellStart"/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>Minlon</w:t>
      </w:r>
      <w:proofErr w:type="spellEnd"/>
      <w:r w:rsidRPr="00C0447E">
        <w:rPr>
          <w:rFonts w:ascii="Arial" w:eastAsia="宋体" w:hAnsi="Arial" w:cs="Arial"/>
          <w:color w:val="6E6E6E"/>
          <w:kern w:val="0"/>
          <w:sz w:val="18"/>
          <w:szCs w:val="18"/>
          <w:vertAlign w:val="superscript"/>
        </w:rPr>
        <w:t>®</w:t>
      </w:r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 xml:space="preserve"> reinforced nylon exhibits better dimensional stability and creep resistance than unreinforced nylon, and lower </w:t>
      </w:r>
      <w:proofErr w:type="spellStart"/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>warpage</w:t>
      </w:r>
      <w:proofErr w:type="spellEnd"/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 xml:space="preserve"> than glass-reinforced nylon.</w:t>
      </w:r>
    </w:p>
    <w:p w:rsidR="00916359" w:rsidRDefault="00C0447E" w:rsidP="00C0447E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E6E6E"/>
          <w:kern w:val="0"/>
          <w:sz w:val="24"/>
          <w:szCs w:val="24"/>
        </w:rPr>
      </w:pPr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 xml:space="preserve">As a result, DuPont™ </w:t>
      </w:r>
      <w:proofErr w:type="spellStart"/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>Minlon</w:t>
      </w:r>
      <w:proofErr w:type="spellEnd"/>
      <w:r w:rsidRPr="00C0447E">
        <w:rPr>
          <w:rFonts w:ascii="Arial" w:eastAsia="宋体" w:hAnsi="Arial" w:cs="Arial"/>
          <w:color w:val="6E6E6E"/>
          <w:kern w:val="0"/>
          <w:sz w:val="18"/>
          <w:szCs w:val="18"/>
          <w:vertAlign w:val="superscript"/>
        </w:rPr>
        <w:t>®</w:t>
      </w:r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 xml:space="preserve"> reinforced nylon resin is a “workhorse” polymer commonly used in big industrial parts and demanding automobile applications. It can be processed readily in conventional thermoplastic molding equipment, providing versatility and potential efficiency. </w:t>
      </w:r>
      <w:proofErr w:type="spellStart"/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>Minlon</w:t>
      </w:r>
      <w:proofErr w:type="spellEnd"/>
      <w:r w:rsidRPr="00C0447E">
        <w:rPr>
          <w:rFonts w:ascii="Arial" w:eastAsia="宋体" w:hAnsi="Arial" w:cs="Arial"/>
          <w:color w:val="6E6E6E"/>
          <w:kern w:val="0"/>
          <w:sz w:val="18"/>
          <w:szCs w:val="18"/>
          <w:vertAlign w:val="superscript"/>
        </w:rPr>
        <w:t>®</w:t>
      </w:r>
      <w:r w:rsidRPr="00C0447E">
        <w:rPr>
          <w:rFonts w:ascii="Arial" w:eastAsia="宋体" w:hAnsi="Arial" w:cs="Arial"/>
          <w:color w:val="6E6E6E"/>
          <w:kern w:val="0"/>
          <w:sz w:val="24"/>
          <w:szCs w:val="24"/>
        </w:rPr>
        <w:t xml:space="preserve"> has been widely tested and proven for a wide range of applications, making it easier to collaborate with DuPont experts to meet the specific performance, cost and production needs of new applications.</w:t>
      </w:r>
    </w:p>
    <w:p w:rsidR="00C0447E" w:rsidRDefault="00C0447E" w:rsidP="00C0447E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E6E6E"/>
          <w:kern w:val="0"/>
          <w:sz w:val="24"/>
          <w:szCs w:val="24"/>
        </w:rPr>
      </w:pPr>
    </w:p>
    <w:p w:rsidR="00C0447E" w:rsidRDefault="00C0447E" w:rsidP="00C0447E">
      <w:pPr>
        <w:widowControl/>
        <w:spacing w:before="100" w:beforeAutospacing="1" w:after="100" w:afterAutospacing="1"/>
        <w:jc w:val="left"/>
        <w:rPr>
          <w:rFonts w:ascii="Segoe UI" w:hAnsi="Segoe UI" w:cs="Segoe UI"/>
          <w:b/>
          <w:bCs/>
          <w:caps/>
          <w:color w:val="808080"/>
          <w:sz w:val="27"/>
          <w:szCs w:val="27"/>
        </w:rPr>
      </w:pPr>
      <w:r>
        <w:rPr>
          <w:rFonts w:ascii="Segoe UI" w:hAnsi="Segoe UI" w:cs="Segoe UI"/>
          <w:b/>
          <w:bCs/>
          <w:caps/>
          <w:color w:val="808080"/>
          <w:sz w:val="27"/>
          <w:szCs w:val="27"/>
        </w:rPr>
        <w:t>USES AND APPLICATIONS</w:t>
      </w:r>
    </w:p>
    <w:p w:rsidR="00C0447E" w:rsidRPr="00C0447E" w:rsidRDefault="00DF54BB" w:rsidP="00C0447E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Segoe UI" w:hAnsi="Segoe UI" w:cs="Segoe UI"/>
          <w:b/>
          <w:bCs/>
          <w:caps/>
          <w:color w:val="808080"/>
          <w:sz w:val="27"/>
          <w:szCs w:val="27"/>
        </w:rPr>
      </w:pPr>
      <w:hyperlink r:id="rId7" w:history="1">
        <w:r w:rsidR="00C0447E" w:rsidRPr="00C0447E">
          <w:rPr>
            <w:rStyle w:val="a5"/>
            <w:rFonts w:ascii="Arial" w:hAnsi="Arial" w:cs="Arial"/>
            <w:b/>
            <w:u w:val="none"/>
          </w:rPr>
          <w:t xml:space="preserve">Plastics for Electrical &amp; </w:t>
        </w:r>
        <w:r w:rsidR="00C0447E" w:rsidRPr="00C0447E">
          <w:rPr>
            <w:rStyle w:val="no-wrap1"/>
            <w:rFonts w:ascii="Arial" w:hAnsi="Arial" w:cs="Arial"/>
            <w:b/>
            <w:color w:val="474747"/>
          </w:rPr>
          <w:t>Electronics</w:t>
        </w:r>
      </w:hyperlink>
    </w:p>
    <w:p w:rsidR="00C0447E" w:rsidRPr="00C0447E" w:rsidRDefault="00DF54BB" w:rsidP="00C0447E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b/>
          <w:color w:val="6E6E6E"/>
        </w:rPr>
      </w:pPr>
      <w:hyperlink r:id="rId8" w:history="1">
        <w:r w:rsidR="00C0447E" w:rsidRPr="00C0447E">
          <w:rPr>
            <w:rStyle w:val="a5"/>
            <w:rFonts w:ascii="Arial" w:hAnsi="Arial" w:cs="Arial"/>
            <w:b/>
            <w:u w:val="none"/>
          </w:rPr>
          <w:t xml:space="preserve">Hub Bushings For </w:t>
        </w:r>
        <w:r w:rsidR="00C0447E" w:rsidRPr="00C0447E">
          <w:rPr>
            <w:rStyle w:val="no-wrap1"/>
            <w:rFonts w:ascii="Arial" w:hAnsi="Arial" w:cs="Arial"/>
            <w:b/>
            <w:color w:val="474747"/>
          </w:rPr>
          <w:t>Copiers</w:t>
        </w:r>
      </w:hyperlink>
    </w:p>
    <w:p w:rsidR="00C0447E" w:rsidRPr="00F56605" w:rsidRDefault="00DF54BB" w:rsidP="00C0447E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Arial" w:eastAsia="宋体" w:hAnsi="Arial" w:cs="Arial" w:hint="eastAsia"/>
          <w:b/>
          <w:color w:val="6E6E6E"/>
          <w:kern w:val="0"/>
          <w:sz w:val="24"/>
          <w:szCs w:val="24"/>
        </w:rPr>
      </w:pPr>
      <w:hyperlink r:id="rId9" w:history="1">
        <w:r w:rsidR="00C0447E" w:rsidRPr="00C0447E">
          <w:rPr>
            <w:rStyle w:val="a5"/>
            <w:rFonts w:ascii="Arial" w:hAnsi="Arial" w:cs="Arial"/>
            <w:b/>
            <w:u w:val="none"/>
          </w:rPr>
          <w:t xml:space="preserve">Lighter Engine Cover </w:t>
        </w:r>
        <w:r w:rsidR="00C0447E" w:rsidRPr="00C0447E">
          <w:rPr>
            <w:rStyle w:val="no-wrap1"/>
            <w:rFonts w:ascii="Arial" w:hAnsi="Arial" w:cs="Arial"/>
            <w:b/>
            <w:color w:val="474747"/>
          </w:rPr>
          <w:t>Components</w:t>
        </w:r>
      </w:hyperlink>
    </w:p>
    <w:p w:rsidR="00F56605" w:rsidRDefault="00F56605" w:rsidP="00F56605">
      <w:pPr>
        <w:widowControl/>
        <w:spacing w:before="100" w:beforeAutospacing="1" w:after="100" w:afterAutospacing="1"/>
        <w:jc w:val="left"/>
        <w:rPr>
          <w:rFonts w:ascii="Arial" w:eastAsia="宋体" w:hAnsi="Arial" w:cs="Arial" w:hint="eastAsia"/>
          <w:b/>
          <w:color w:val="6E6E6E"/>
          <w:kern w:val="0"/>
          <w:sz w:val="24"/>
          <w:szCs w:val="24"/>
        </w:rPr>
      </w:pPr>
    </w:p>
    <w:p w:rsidR="00F56605" w:rsidRPr="00F56605" w:rsidRDefault="00F56605" w:rsidP="00F56605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color w:val="6E6E6E"/>
          <w:kern w:val="0"/>
          <w:sz w:val="24"/>
          <w:szCs w:val="24"/>
        </w:rPr>
      </w:pP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510623" cy="1914525"/>
            <wp:effectExtent l="19050" t="0" r="3977" b="0"/>
            <wp:docPr id="1" name="hoverImg" descr="http://t10.baidu.com/it/u=2264474665,543706298&amp;fm=23&amp;gp=0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t10.baidu.com/it/u=2264474665,543706298&amp;fm=23&amp;gp=0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23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b/>
          <w:color w:val="6E6E6E"/>
          <w:kern w:val="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681894" cy="1657350"/>
            <wp:effectExtent l="19050" t="0" r="4156" b="0"/>
            <wp:docPr id="4" name="img_4290128451,1877100964" descr="http://t10.baidu.com/it/u=4290128451,1877100964&amp;fm=21&amp;gp=0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0128451,1877100964" descr="http://t10.baidu.com/it/u=4290128451,1877100964&amp;fm=21&amp;gp=0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94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605" w:rsidRPr="00F56605" w:rsidSect="00F56605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66" w:rsidRDefault="00EE0866" w:rsidP="00F56605">
      <w:r>
        <w:separator/>
      </w:r>
    </w:p>
  </w:endnote>
  <w:endnote w:type="continuationSeparator" w:id="0">
    <w:p w:rsidR="00EE0866" w:rsidRDefault="00EE0866" w:rsidP="00F5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66" w:rsidRDefault="00EE0866" w:rsidP="00F56605">
      <w:r>
        <w:separator/>
      </w:r>
    </w:p>
  </w:footnote>
  <w:footnote w:type="continuationSeparator" w:id="0">
    <w:p w:rsidR="00EE0866" w:rsidRDefault="00EE0866" w:rsidP="00F56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AF1"/>
    <w:multiLevelType w:val="hybridMultilevel"/>
    <w:tmpl w:val="B48E4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AC6B36"/>
    <w:multiLevelType w:val="multilevel"/>
    <w:tmpl w:val="427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76AFF"/>
    <w:multiLevelType w:val="multilevel"/>
    <w:tmpl w:val="072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DD"/>
    <w:rsid w:val="002409DD"/>
    <w:rsid w:val="00503D28"/>
    <w:rsid w:val="00780B4D"/>
    <w:rsid w:val="007D256A"/>
    <w:rsid w:val="00916359"/>
    <w:rsid w:val="00917166"/>
    <w:rsid w:val="009A2ED7"/>
    <w:rsid w:val="00B72AF5"/>
    <w:rsid w:val="00BB64B2"/>
    <w:rsid w:val="00C0447E"/>
    <w:rsid w:val="00DD7927"/>
    <w:rsid w:val="00DF54BB"/>
    <w:rsid w:val="00EE0866"/>
    <w:rsid w:val="00F56605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9DD"/>
    <w:pPr>
      <w:widowControl/>
      <w:pBdr>
        <w:bottom w:val="single" w:sz="24" w:space="0" w:color="D1E1EF"/>
      </w:pBdr>
      <w:spacing w:before="100" w:beforeAutospacing="1" w:after="100" w:afterAutospacing="1" w:line="288" w:lineRule="auto"/>
      <w:jc w:val="left"/>
      <w:outlineLvl w:val="0"/>
    </w:pPr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44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B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09DD"/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a4">
    <w:name w:val="Normal (Web)"/>
    <w:basedOn w:val="a"/>
    <w:uiPriority w:val="99"/>
    <w:unhideWhenUsed/>
    <w:rsid w:val="002409DD"/>
    <w:pPr>
      <w:widowControl/>
      <w:spacing w:before="100" w:beforeAutospacing="1" w:after="100" w:afterAutospacing="1" w:line="336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72AF5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C044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o-wrap1">
    <w:name w:val="no-wrap1"/>
    <w:basedOn w:val="a0"/>
    <w:rsid w:val="00C0447E"/>
  </w:style>
  <w:style w:type="paragraph" w:styleId="a6">
    <w:name w:val="Balloon Text"/>
    <w:basedOn w:val="a"/>
    <w:link w:val="Char"/>
    <w:uiPriority w:val="99"/>
    <w:semiHidden/>
    <w:unhideWhenUsed/>
    <w:rsid w:val="00C044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0447E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F56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56605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5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56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6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0768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4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pont.com/products-and-services/plastics-polymers-resins/thermoplastics/case-studies/hub-bushings-for-copiers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upont.com/products-and-services/plastics-polymers-resins/thermoplastics/uses-and-applications/electrical-plastics.html" TargetMode="External"/><Relationship Id="rId12" Type="http://schemas.openxmlformats.org/officeDocument/2006/relationships/hyperlink" Target="http://image.baidu.com/i?ct=503316480&amp;z=&amp;tn=baiduimagedetail&amp;ipn=d&amp;word=%E5%B0%BC%E9%BE%99%20%E4%BA%A7%E5%93%81&amp;step_word=&amp;ie=utf-8&amp;in=25676&amp;cl=2&amp;lm=-1&amp;st=-1&amp;pn=65&amp;rn=1&amp;di=70845120280&amp;ln=1999&amp;fr=&amp;&amp;fmq=1392358117864_R&amp;ic=0&amp;s=&amp;se=1&amp;sme=0&amp;tab=&amp;width=&amp;height=&amp;face=0&amp;is=&amp;istype=2&amp;ist=&amp;jit=&amp;objurl=http%3A%2F%2Fimages.qianyan.biz%2Fqy%2F8%2F9%2F2%2F200951914469590110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mage.baidu.com/i?ct=503316480&amp;z=&amp;tn=baiduimagedetail&amp;ipn=d&amp;word=%E5%B0%BC%E9%BE%99%20%E4%BA%A7%E5%93%81&amp;step_word=&amp;ie=utf-8&amp;in=1275&amp;cl=2&amp;lm=-1&amp;st=-1&amp;pn=45&amp;rn=1&amp;di=2096152300&amp;ln=1999&amp;fr=&amp;&amp;fmq=1392358117864_R&amp;ic=0&amp;s=&amp;se=1&amp;sme=0&amp;tab=&amp;width=&amp;height=&amp;face=0&amp;is=&amp;istype=2&amp;ist=&amp;jit=&amp;objurl=http%3A%2F%2Fwww.500q.com%2Fuploadimg%2F2012611112202569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pont.com/products-and-services/plastics-polymers-resins/thermoplastics/case-studies/lighter-engine-cover-component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2014-02-14T03:11:00Z</dcterms:created>
  <dcterms:modified xsi:type="dcterms:W3CDTF">2014-02-14T06:09:00Z</dcterms:modified>
</cp:coreProperties>
</file>